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ind w:left="567" w:hanging="567"/>
        <w:jc w:val="right"/>
        <w:outlineLvl w:val="0"/>
        <w:rPr>
          <w:rFonts w:cs="Times New Roman"/>
          <w:b/>
          <w:bCs/>
          <w:caps/>
          <w:kern w:val="28"/>
          <w:sz w:val="36"/>
          <w:szCs w:val="40"/>
          <w:lang w:val="fr-FR" w:eastAsia="fr-FR"/>
        </w:rPr>
      </w:pPr>
      <w:r w:rsidRPr="00E72875">
        <w:rPr>
          <w:rFonts w:cs="Times New Roman"/>
          <w:b/>
          <w:bCs/>
          <w:caps/>
          <w:kern w:val="28"/>
          <w:sz w:val="36"/>
          <w:szCs w:val="40"/>
          <w:lang w:val="fr-FR" w:eastAsia="fr-FR"/>
        </w:rPr>
        <w:t xml:space="preserve">Machines electriques </w:t>
      </w:r>
      <w:r w:rsidRPr="00E72875">
        <w:rPr>
          <w:rFonts w:cs="Times New Roman"/>
          <w:b/>
          <w:bCs/>
          <w:caps/>
          <w:kern w:val="28"/>
          <w:sz w:val="36"/>
          <w:szCs w:val="40"/>
          <w:lang w:val="fr-FR" w:eastAsia="fr-FR"/>
        </w:rPr>
        <w:br/>
        <w:t>(90 heures)</w:t>
      </w:r>
    </w:p>
    <w:p w:rsidR="008F1759" w:rsidRPr="00E72875" w:rsidRDefault="008F1759" w:rsidP="008F1759">
      <w:pPr>
        <w:widowControl w:val="0"/>
        <w:spacing w:before="240"/>
        <w:jc w:val="center"/>
        <w:outlineLvl w:val="1"/>
        <w:rPr>
          <w:rFonts w:cs="Times New Roman"/>
          <w:b/>
          <w:bCs/>
          <w:caps/>
          <w:sz w:val="28"/>
          <w:szCs w:val="28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double"/>
          <w:lang w:val="fr-FR" w:eastAsia="fr-FR"/>
        </w:rPr>
        <w:t>partie 1</w:t>
      </w: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> :</w:t>
      </w:r>
      <w:r w:rsidRPr="00E72875">
        <w:rPr>
          <w:rFonts w:cs="Times New Roman"/>
          <w:b/>
          <w:bCs/>
          <w:caps/>
          <w:sz w:val="24"/>
          <w:szCs w:val="28"/>
          <w:lang w:val="fr-FR" w:eastAsia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>Théorie des circuits magnétiques en c.c.</w:t>
      </w:r>
    </w:p>
    <w:p w:rsidR="008F1759" w:rsidRPr="00E72875" w:rsidRDefault="008F1759" w:rsidP="008F1759">
      <w:pPr>
        <w:widowControl w:val="0"/>
        <w:tabs>
          <w:tab w:val="left" w:pos="567"/>
          <w:tab w:val="left" w:pos="1134"/>
          <w:tab w:val="left" w:pos="1701"/>
          <w:tab w:val="left" w:pos="2268"/>
        </w:tabs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28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 xml:space="preserve">Objectifs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Au terme de cette partie du cours, l’étudiant sera capable de :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ind w:left="1134" w:hanging="567"/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>–</w:t>
      </w:r>
      <w:r w:rsidRPr="00E72875">
        <w:rPr>
          <w:rFonts w:cs="Times New Roman"/>
          <w:sz w:val="24"/>
          <w:szCs w:val="22"/>
          <w:lang w:val="fr-FR" w:eastAsia="fr-FR"/>
        </w:rPr>
        <w:tab/>
        <w:t>Définir le circuit magnétique en courant continu, et énumérer ses différents constituants.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ind w:left="1134" w:hanging="567"/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>–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Déterminer la force magnétomotrice nécessaire à la production du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flux  magnétique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.</w:t>
      </w:r>
    </w:p>
    <w:p w:rsidR="008F1759" w:rsidRPr="00E72875" w:rsidRDefault="008F1759" w:rsidP="008F1759">
      <w:pPr>
        <w:widowControl w:val="0"/>
        <w:tabs>
          <w:tab w:val="left" w:pos="567"/>
          <w:tab w:val="left" w:pos="1134"/>
          <w:tab w:val="left" w:pos="1701"/>
          <w:tab w:val="left" w:pos="2268"/>
        </w:tabs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28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>Contenu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spacing w:after="120"/>
        <w:jc w:val="center"/>
        <w:rPr>
          <w:rFonts w:cs="Times New Roman"/>
          <w:b/>
          <w:bCs/>
          <w:caps/>
          <w:sz w:val="28"/>
          <w:szCs w:val="28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t xml:space="preserve">Chapitre 1 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>Théorie des circuits magnétiques en c.c.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 </w:t>
      </w:r>
      <w:r w:rsidRPr="00E72875">
        <w:rPr>
          <w:rFonts w:cs="Times New Roman"/>
          <w:sz w:val="24"/>
          <w:lang w:val="fr-FR" w:eastAsia="fr-FR"/>
        </w:rPr>
        <w:tab/>
        <w:t>Flux magnétique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1.2 </w:t>
      </w:r>
      <w:r w:rsidRPr="00E72875">
        <w:rPr>
          <w:rFonts w:cs="Times New Roman"/>
          <w:sz w:val="24"/>
          <w:lang w:val="fr-FR" w:eastAsia="fr-FR"/>
        </w:rPr>
        <w:tab/>
        <w:t>Induction magnétique dans l’air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1.3 </w:t>
      </w:r>
      <w:r w:rsidRPr="00E72875">
        <w:rPr>
          <w:rFonts w:cs="Times New Roman"/>
          <w:sz w:val="24"/>
          <w:lang w:val="fr-FR" w:eastAsia="fr-FR"/>
        </w:rPr>
        <w:tab/>
        <w:t>Induction magnétique dans un milieu ferromagnétique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1.4 </w:t>
      </w:r>
      <w:r w:rsidRPr="00E72875">
        <w:rPr>
          <w:rFonts w:cs="Times New Roman"/>
          <w:sz w:val="24"/>
          <w:lang w:val="fr-FR" w:eastAsia="fr-FR"/>
        </w:rPr>
        <w:tab/>
        <w:t>Perméabilité magnétique absolue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1.5 </w:t>
      </w:r>
      <w:r w:rsidRPr="00E72875">
        <w:rPr>
          <w:rFonts w:cs="Times New Roman"/>
          <w:sz w:val="24"/>
          <w:lang w:val="fr-FR" w:eastAsia="fr-FR"/>
        </w:rPr>
        <w:tab/>
        <w:t>Théorème d’Ampère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1.6 </w:t>
      </w:r>
      <w:r w:rsidRPr="00E72875">
        <w:rPr>
          <w:rFonts w:cs="Times New Roman"/>
          <w:sz w:val="24"/>
          <w:lang w:val="fr-FR" w:eastAsia="fr-FR"/>
        </w:rPr>
        <w:tab/>
        <w:t xml:space="preserve">Force électromagnétique, Loi de Laplace 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1.7 </w:t>
      </w:r>
      <w:r w:rsidRPr="00E72875">
        <w:rPr>
          <w:rFonts w:cs="Times New Roman"/>
          <w:sz w:val="24"/>
          <w:lang w:val="fr-FR" w:eastAsia="fr-FR"/>
        </w:rPr>
        <w:tab/>
        <w:t xml:space="preserve">Travail des forces électromagnétiques 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1.8 </w:t>
      </w:r>
      <w:r w:rsidRPr="00E72875">
        <w:rPr>
          <w:rFonts w:cs="Times New Roman"/>
          <w:sz w:val="24"/>
          <w:lang w:val="fr-FR" w:eastAsia="fr-FR"/>
        </w:rPr>
        <w:tab/>
        <w:t>Force électromotrice induite.  Loi de Lenz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u w:val="single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 xml:space="preserve">1.9  </w:t>
      </w:r>
      <w:r w:rsidRPr="00E72875">
        <w:rPr>
          <w:rFonts w:cs="Times New Roman"/>
          <w:sz w:val="24"/>
          <w:lang w:val="fr-FR" w:eastAsia="fr-FR"/>
        </w:rPr>
        <w:tab/>
      </w:r>
      <w:proofErr w:type="gramEnd"/>
      <w:r w:rsidRPr="00E72875">
        <w:rPr>
          <w:rFonts w:cs="Times New Roman"/>
          <w:sz w:val="24"/>
          <w:lang w:val="fr-FR" w:eastAsia="fr-FR"/>
        </w:rPr>
        <w:t>Circuit magnétique</w:t>
      </w:r>
    </w:p>
    <w:p w:rsidR="008F1759" w:rsidRPr="00E72875" w:rsidRDefault="008F1759" w:rsidP="008F1759">
      <w:pPr>
        <w:tabs>
          <w:tab w:val="left" w:pos="567"/>
          <w:tab w:val="left" w:pos="709"/>
          <w:tab w:val="left" w:pos="1134"/>
          <w:tab w:val="left" w:pos="1701"/>
          <w:tab w:val="left" w:pos="2268"/>
        </w:tabs>
        <w:ind w:left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1.9.1 Divers aspects d’un circuit magnétique </w:t>
      </w:r>
    </w:p>
    <w:p w:rsidR="008F1759" w:rsidRPr="00E72875" w:rsidRDefault="008F1759" w:rsidP="008F1759">
      <w:pPr>
        <w:tabs>
          <w:tab w:val="left" w:pos="567"/>
          <w:tab w:val="left" w:pos="709"/>
          <w:tab w:val="left" w:pos="1134"/>
          <w:tab w:val="left" w:pos="1701"/>
          <w:tab w:val="left" w:pos="2268"/>
        </w:tabs>
        <w:ind w:left="-1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ab/>
        <w:t>1.9.2 Circuit magnétique parfait</w:t>
      </w:r>
    </w:p>
    <w:p w:rsidR="008F1759" w:rsidRPr="00E72875" w:rsidRDefault="008F1759" w:rsidP="008F1759">
      <w:pPr>
        <w:tabs>
          <w:tab w:val="left" w:pos="567"/>
          <w:tab w:val="left" w:pos="709"/>
          <w:tab w:val="left" w:pos="1134"/>
          <w:tab w:val="left" w:pos="1701"/>
          <w:tab w:val="left" w:pos="2268"/>
        </w:tabs>
        <w:ind w:left="-1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ab/>
        <w:t>1.9.3 Circuit magnétique avec entrefer étroit</w:t>
      </w:r>
    </w:p>
    <w:p w:rsidR="008F1759" w:rsidRPr="00E72875" w:rsidRDefault="008F1759" w:rsidP="008F1759">
      <w:pPr>
        <w:tabs>
          <w:tab w:val="left" w:pos="567"/>
          <w:tab w:val="left" w:pos="709"/>
          <w:tab w:val="left" w:pos="1134"/>
          <w:tab w:val="left" w:pos="1701"/>
          <w:tab w:val="left" w:pos="2268"/>
        </w:tabs>
        <w:ind w:left="-1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ab/>
        <w:t>1.9.4 Circuit magnétique avec entrefer large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1.10 </w:t>
      </w:r>
      <w:r w:rsidRPr="00E72875">
        <w:rPr>
          <w:rFonts w:cs="Times New Roman"/>
          <w:sz w:val="24"/>
          <w:lang w:val="fr-FR" w:eastAsia="fr-FR"/>
        </w:rPr>
        <w:tab/>
        <w:t>Loi d’</w:t>
      </w:r>
      <w:proofErr w:type="spellStart"/>
      <w:r w:rsidRPr="00E72875">
        <w:rPr>
          <w:rFonts w:cs="Times New Roman"/>
          <w:sz w:val="24"/>
          <w:lang w:val="fr-FR" w:eastAsia="fr-FR"/>
        </w:rPr>
        <w:t>Hopkinson</w:t>
      </w:r>
      <w:proofErr w:type="spellEnd"/>
      <w:r w:rsidRPr="00E72875">
        <w:rPr>
          <w:rFonts w:cs="Times New Roman"/>
          <w:sz w:val="24"/>
          <w:lang w:val="fr-FR" w:eastAsia="fr-FR"/>
        </w:rPr>
        <w:t xml:space="preserve"> et force magnétomotrice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ind w:left="-1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1.11 </w:t>
      </w:r>
      <w:r w:rsidRPr="00E72875">
        <w:rPr>
          <w:rFonts w:cs="Times New Roman"/>
          <w:sz w:val="24"/>
          <w:lang w:val="fr-FR" w:eastAsia="fr-FR"/>
        </w:rPr>
        <w:tab/>
        <w:t>Fuites magnétiques. Coefficient d’</w:t>
      </w:r>
      <w:proofErr w:type="spellStart"/>
      <w:r w:rsidRPr="00E72875">
        <w:rPr>
          <w:rFonts w:cs="Times New Roman"/>
          <w:sz w:val="24"/>
          <w:lang w:val="fr-FR" w:eastAsia="fr-FR"/>
        </w:rPr>
        <w:t>Hopkinson</w:t>
      </w:r>
      <w:proofErr w:type="spellEnd"/>
      <w:r w:rsidRPr="00E72875">
        <w:rPr>
          <w:rFonts w:cs="Times New Roman"/>
          <w:sz w:val="24"/>
          <w:lang w:val="fr-FR" w:eastAsia="fr-FR"/>
        </w:rPr>
        <w:tab/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spacing w:before="240"/>
        <w:jc w:val="center"/>
        <w:rPr>
          <w:rFonts w:cs="Times New Roman"/>
          <w:b/>
          <w:bCs/>
          <w:caps/>
          <w:sz w:val="28"/>
          <w:szCs w:val="28"/>
          <w:u w:val="double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double"/>
          <w:lang w:val="fr-FR" w:eastAsia="fr-FR"/>
        </w:rPr>
        <w:t>partie 2 : Machines a courant continu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Objectifs</w:t>
      </w:r>
    </w:p>
    <w:p w:rsidR="008F1759" w:rsidRPr="00E72875" w:rsidRDefault="008F1759" w:rsidP="008F1759">
      <w:pPr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 xml:space="preserve">Au terme de cette partie du cours, l’étudiant sera capable de : 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 xml:space="preserve">Décrire le principe de fonctionnement des génératrices à </w:t>
      </w:r>
      <w:proofErr w:type="spellStart"/>
      <w:r w:rsidRPr="00E72875">
        <w:rPr>
          <w:rFonts w:cs="Times New Roman"/>
          <w:sz w:val="24"/>
          <w:szCs w:val="28"/>
          <w:lang w:val="fr-FR" w:eastAsia="fr-FR"/>
        </w:rPr>
        <w:t>c.c</w:t>
      </w:r>
      <w:proofErr w:type="spellEnd"/>
      <w:r w:rsidRPr="00E72875">
        <w:rPr>
          <w:rFonts w:cs="Times New Roman"/>
          <w:sz w:val="24"/>
          <w:szCs w:val="28"/>
          <w:lang w:val="fr-FR" w:eastAsia="fr-FR"/>
        </w:rPr>
        <w:t>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 xml:space="preserve">Etablir les équations correspondantes à chaque type de machine à </w:t>
      </w:r>
      <w:proofErr w:type="spellStart"/>
      <w:r w:rsidRPr="00E72875">
        <w:rPr>
          <w:rFonts w:cs="Times New Roman"/>
          <w:sz w:val="24"/>
          <w:szCs w:val="28"/>
          <w:lang w:val="fr-FR" w:eastAsia="fr-FR"/>
        </w:rPr>
        <w:t>c.c</w:t>
      </w:r>
      <w:proofErr w:type="spellEnd"/>
      <w:r w:rsidRPr="00E72875">
        <w:rPr>
          <w:rFonts w:cs="Times New Roman"/>
          <w:sz w:val="24"/>
          <w:szCs w:val="28"/>
          <w:lang w:val="fr-FR" w:eastAsia="fr-FR"/>
        </w:rPr>
        <w:t>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 xml:space="preserve">Déterminer les différentes pertes et le rendement 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 xml:space="preserve">Exploiter les caractéristiques des moteurs à </w:t>
      </w:r>
      <w:proofErr w:type="spellStart"/>
      <w:r w:rsidRPr="00E72875">
        <w:rPr>
          <w:rFonts w:cs="Times New Roman"/>
          <w:sz w:val="24"/>
          <w:szCs w:val="28"/>
          <w:lang w:val="fr-FR" w:eastAsia="fr-FR"/>
        </w:rPr>
        <w:t>c.c</w:t>
      </w:r>
      <w:proofErr w:type="spellEnd"/>
      <w:r w:rsidRPr="00E72875">
        <w:rPr>
          <w:rFonts w:cs="Times New Roman"/>
          <w:sz w:val="24"/>
          <w:szCs w:val="28"/>
          <w:lang w:val="fr-FR" w:eastAsia="fr-FR"/>
        </w:rPr>
        <w:t>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t xml:space="preserve">Chapitre 2 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 xml:space="preserve">Génératrices à courant continu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>2.1.1 Constitution.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2.1.2 </w:t>
      </w:r>
      <w:r w:rsidRPr="00E72875">
        <w:rPr>
          <w:rFonts w:cs="Times New Roman"/>
          <w:sz w:val="24"/>
          <w:szCs w:val="22"/>
          <w:lang w:val="fr-FR" w:eastAsia="fr-FR"/>
        </w:rPr>
        <w:tab/>
        <w:t>Principe de fonctionnement</w:t>
      </w:r>
      <w:r w:rsidRPr="00E72875">
        <w:rPr>
          <w:rFonts w:cs="Times New Roman"/>
          <w:sz w:val="24"/>
          <w:szCs w:val="22"/>
          <w:lang w:val="fr-FR" w:eastAsia="fr-FR"/>
        </w:rPr>
        <w:tab/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2.1.3 </w:t>
      </w:r>
      <w:r w:rsidRPr="00E72875">
        <w:rPr>
          <w:rFonts w:cs="Times New Roman"/>
          <w:sz w:val="24"/>
          <w:szCs w:val="22"/>
          <w:lang w:val="fr-FR" w:eastAsia="fr-FR"/>
        </w:rPr>
        <w:tab/>
        <w:t>F.E.M. d’une dynamo bipolaire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lastRenderedPageBreak/>
        <w:t xml:space="preserve">2.1.4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Couple électromagnétique d’une génératrice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2.2.1 </w:t>
      </w:r>
      <w:r w:rsidRPr="00E72875">
        <w:rPr>
          <w:rFonts w:cs="Times New Roman"/>
          <w:sz w:val="24"/>
          <w:szCs w:val="22"/>
          <w:lang w:val="fr-FR" w:eastAsia="fr-FR"/>
        </w:rPr>
        <w:tab/>
        <w:t>Génératrice à excitation séparée (indépendante)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2.2.1.1 Caractéristiques à vide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2.2.1.2 Caractéristiques en charge (externe)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2.2.1.3 Chute de tension en charge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2.2.2 </w:t>
      </w:r>
      <w:r w:rsidRPr="00E72875">
        <w:rPr>
          <w:rFonts w:cs="Times New Roman"/>
          <w:sz w:val="24"/>
          <w:szCs w:val="22"/>
          <w:lang w:val="fr-FR" w:eastAsia="fr-FR"/>
        </w:rPr>
        <w:tab/>
        <w:t>Génératrice à excitation shunt (en dérivation).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2.2.4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Génératrice à excitation série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2.2.4.1 Amorçage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2.2.4.2 Caractéristiques en charge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2.2.5 </w:t>
      </w:r>
      <w:r w:rsidRPr="00E72875">
        <w:rPr>
          <w:rFonts w:cs="Times New Roman"/>
          <w:sz w:val="24"/>
          <w:szCs w:val="22"/>
          <w:lang w:val="fr-FR" w:eastAsia="fr-FR"/>
        </w:rPr>
        <w:tab/>
        <w:t>Problèmes d’application</w:t>
      </w:r>
      <w:r w:rsidRPr="00E72875">
        <w:rPr>
          <w:rFonts w:cs="Times New Roman"/>
          <w:sz w:val="24"/>
          <w:lang w:val="fr-FR" w:eastAsia="fr-FR"/>
        </w:rPr>
        <w:t xml:space="preserve"> 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2.3.1 </w:t>
      </w:r>
      <w:r w:rsidRPr="00E72875">
        <w:rPr>
          <w:rFonts w:cs="Times New Roman"/>
          <w:sz w:val="24"/>
          <w:szCs w:val="22"/>
          <w:lang w:val="fr-FR" w:eastAsia="fr-FR"/>
        </w:rPr>
        <w:tab/>
        <w:t>Pertes principales :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2.3.1.1 Les pertes mécaniques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2.3.1.2 Les pertes dans le fer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2.3.1.3 Les pertes dans le cuivre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2.3.1.4 Les pertes dans les contacts, balais - collecteur et balais bagues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2.3.2 </w:t>
      </w:r>
      <w:r w:rsidRPr="00E72875">
        <w:rPr>
          <w:rFonts w:cs="Times New Roman"/>
          <w:sz w:val="24"/>
          <w:szCs w:val="22"/>
          <w:lang w:val="fr-FR" w:eastAsia="fr-FR"/>
        </w:rPr>
        <w:tab/>
        <w:t>Pertes totales - Bilan des puissances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2.3.3 </w:t>
      </w:r>
      <w:r w:rsidRPr="00E72875">
        <w:rPr>
          <w:rFonts w:cs="Times New Roman"/>
          <w:sz w:val="24"/>
          <w:szCs w:val="22"/>
          <w:lang w:val="fr-FR" w:eastAsia="fr-FR"/>
        </w:rPr>
        <w:tab/>
        <w:t>Rendement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2.3.4 </w:t>
      </w:r>
      <w:r w:rsidRPr="00E72875">
        <w:rPr>
          <w:rFonts w:cs="Times New Roman"/>
          <w:sz w:val="24"/>
          <w:szCs w:val="22"/>
          <w:lang w:val="fr-FR" w:eastAsia="fr-FR"/>
        </w:rPr>
        <w:tab/>
        <w:t>Variation du rendement avec la charge et rendement maximal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2.3.5 </w:t>
      </w:r>
      <w:r w:rsidRPr="00E72875">
        <w:rPr>
          <w:rFonts w:cs="Times New Roman"/>
          <w:sz w:val="24"/>
          <w:szCs w:val="22"/>
          <w:lang w:val="fr-FR" w:eastAsia="fr-FR"/>
        </w:rPr>
        <w:tab/>
        <w:t>Problèmes d’application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t xml:space="preserve">Chapitre 3 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>Moteurs à courant continu</w:t>
      </w: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ab/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 </w:t>
      </w:r>
      <w:r w:rsidRPr="00E72875">
        <w:rPr>
          <w:rFonts w:cs="Times New Roman"/>
          <w:sz w:val="24"/>
          <w:szCs w:val="22"/>
          <w:lang w:val="fr-FR" w:eastAsia="fr-FR"/>
        </w:rPr>
        <w:tab/>
        <w:t>Principe de la réversibilité des machines électriques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3.2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Marche en moteur - Rhéostat de démarrage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3.3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Classification des moteurs à </w:t>
      </w:r>
      <w:proofErr w:type="spellStart"/>
      <w:r w:rsidRPr="00E72875">
        <w:rPr>
          <w:rFonts w:cs="Times New Roman"/>
          <w:sz w:val="24"/>
          <w:szCs w:val="22"/>
          <w:lang w:val="fr-FR" w:eastAsia="fr-FR"/>
        </w:rPr>
        <w:t>c.c</w:t>
      </w:r>
      <w:proofErr w:type="spellEnd"/>
      <w:r w:rsidRPr="00E72875">
        <w:rPr>
          <w:rFonts w:cs="Times New Roman"/>
          <w:sz w:val="24"/>
          <w:szCs w:val="22"/>
          <w:lang w:val="fr-FR" w:eastAsia="fr-FR"/>
        </w:rPr>
        <w:t>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3.4 </w:t>
      </w:r>
      <w:r w:rsidRPr="00E72875">
        <w:rPr>
          <w:rFonts w:cs="Times New Roman"/>
          <w:sz w:val="24"/>
          <w:szCs w:val="22"/>
          <w:lang w:val="fr-FR" w:eastAsia="fr-FR"/>
        </w:rPr>
        <w:tab/>
        <w:t>Equations de F.E.M. dans un moteur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3.5 </w:t>
      </w:r>
      <w:r w:rsidRPr="00E72875">
        <w:rPr>
          <w:rFonts w:cs="Times New Roman"/>
          <w:sz w:val="24"/>
          <w:szCs w:val="22"/>
          <w:lang w:val="fr-FR" w:eastAsia="fr-FR"/>
        </w:rPr>
        <w:tab/>
        <w:t>Equations des couples d’un moteur - sens de la rotation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3.6 </w:t>
      </w:r>
      <w:r w:rsidRPr="00E72875">
        <w:rPr>
          <w:rFonts w:cs="Times New Roman"/>
          <w:sz w:val="24"/>
          <w:szCs w:val="22"/>
          <w:lang w:val="fr-FR" w:eastAsia="fr-FR"/>
        </w:rPr>
        <w:tab/>
        <w:t>Equations de la vitesse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3.7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Démarrage des moteurs à </w:t>
      </w:r>
      <w:proofErr w:type="spellStart"/>
      <w:r w:rsidRPr="00E72875">
        <w:rPr>
          <w:rFonts w:cs="Times New Roman"/>
          <w:sz w:val="24"/>
          <w:szCs w:val="22"/>
          <w:lang w:val="fr-FR" w:eastAsia="fr-FR"/>
        </w:rPr>
        <w:t>c.c</w:t>
      </w:r>
      <w:proofErr w:type="spellEnd"/>
      <w:r w:rsidRPr="00E72875">
        <w:rPr>
          <w:rFonts w:cs="Times New Roman"/>
          <w:sz w:val="24"/>
          <w:szCs w:val="22"/>
          <w:lang w:val="fr-FR" w:eastAsia="fr-FR"/>
        </w:rPr>
        <w:t>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* Calcul du rhéostat de démarrage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* Par tension d’alimentation réduite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3.8 </w:t>
      </w:r>
      <w:r w:rsidRPr="00E72875">
        <w:rPr>
          <w:rFonts w:cs="Times New Roman"/>
          <w:sz w:val="24"/>
          <w:szCs w:val="22"/>
          <w:lang w:val="fr-FR" w:eastAsia="fr-FR"/>
        </w:rPr>
        <w:tab/>
        <w:t>Problèmes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center"/>
        <w:rPr>
          <w:rFonts w:cs="Times New Roman"/>
          <w:b/>
          <w:bCs/>
          <w:caps/>
          <w:sz w:val="24"/>
          <w:szCs w:val="28"/>
          <w:u w:val="single"/>
          <w:lang w:val="fr-FR" w:eastAsia="fr-FR"/>
        </w:rPr>
      </w:pP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3.9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Caractéristiques de démarrage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3.10 </w:t>
      </w:r>
      <w:r w:rsidRPr="00E72875">
        <w:rPr>
          <w:rFonts w:cs="Times New Roman"/>
          <w:sz w:val="24"/>
          <w:szCs w:val="22"/>
          <w:lang w:val="fr-FR" w:eastAsia="fr-FR"/>
        </w:rPr>
        <w:tab/>
        <w:t>Caractéristiques de fonctionnement des moteurs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3.11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Caractéristiques mécaniques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3.12 </w:t>
      </w:r>
      <w:r w:rsidRPr="00E72875">
        <w:rPr>
          <w:rFonts w:cs="Times New Roman"/>
          <w:sz w:val="24"/>
          <w:szCs w:val="22"/>
          <w:lang w:val="fr-FR" w:eastAsia="fr-FR"/>
        </w:rPr>
        <w:tab/>
        <w:t>Caractéristiques de freinage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3.13 </w:t>
      </w:r>
      <w:r w:rsidRPr="00E72875">
        <w:rPr>
          <w:rFonts w:cs="Times New Roman"/>
          <w:sz w:val="24"/>
          <w:szCs w:val="22"/>
          <w:lang w:val="fr-FR" w:eastAsia="fr-FR"/>
        </w:rPr>
        <w:tab/>
        <w:t>Caractéristiques de réglage - Réglage de la vitesse de rotation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* Par variation du courant d’excitation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>* Par variation de la tension du réseau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3.14 </w:t>
      </w:r>
      <w:r w:rsidRPr="00E72875">
        <w:rPr>
          <w:rFonts w:cs="Times New Roman"/>
          <w:sz w:val="24"/>
          <w:szCs w:val="22"/>
          <w:lang w:val="fr-FR" w:eastAsia="fr-FR"/>
        </w:rPr>
        <w:tab/>
      </w:r>
      <w:r w:rsidRPr="00E72875">
        <w:rPr>
          <w:rFonts w:cs="Times New Roman"/>
          <w:sz w:val="24"/>
          <w:szCs w:val="28"/>
          <w:lang w:val="fr-FR" w:eastAsia="fr-FR"/>
        </w:rPr>
        <w:t>Caractéristiques des moteurs à courant continu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ind w:firstLine="709"/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* Cas d’un moteur a excitation compound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         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a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Caractéristiques de vitesse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b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Caractéristiques de couple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c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 xml:space="preserve">- Caractéristiques mécaniques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ind w:firstLine="709"/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d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Applications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ind w:firstLine="709"/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lastRenderedPageBreak/>
        <w:t>* Cas d’un moteur shunt: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a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Caractéristiques de vitesse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b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Caractéristiques de couple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c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 xml:space="preserve">- Caractéristiques mécaniques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d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Applications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* Cas d’un moteur série: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a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 xml:space="preserve">- Caractéristiques mécaniques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b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 xml:space="preserve">-Caractéristiques de couple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c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 xml:space="preserve">- Caractéristiques de vitesse 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d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Applications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  <w:t xml:space="preserve">          </w:t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e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Comparaison avec le moteur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3.15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Pertes-Bilan des puissances 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3.16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Rendement </w:t>
      </w:r>
    </w:p>
    <w:p w:rsidR="008F1759" w:rsidRPr="00E72875" w:rsidRDefault="008F1759" w:rsidP="008F1759">
      <w:pPr>
        <w:tabs>
          <w:tab w:val="left" w:pos="709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3.17 </w:t>
      </w:r>
      <w:r w:rsidRPr="00E72875">
        <w:rPr>
          <w:rFonts w:cs="Times New Roman"/>
          <w:sz w:val="24"/>
          <w:szCs w:val="22"/>
          <w:lang w:val="fr-FR" w:eastAsia="fr-FR"/>
        </w:rPr>
        <w:tab/>
        <w:t>Problèmes d’application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double"/>
          <w:lang w:val="fr-FR" w:eastAsia="fr-FR"/>
        </w:rPr>
        <w:t>partie 3 :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LES TRANSFORMATEURS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 xml:space="preserve">Objectifs 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Au terme de ce cours, l’étudiant sera capable de: 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 xml:space="preserve">Décrire les propriétés </w:t>
      </w:r>
      <w:proofErr w:type="gramStart"/>
      <w:r w:rsidRPr="00E72875">
        <w:rPr>
          <w:rFonts w:cs="Times New Roman"/>
          <w:sz w:val="24"/>
          <w:lang w:val="fr-FR" w:eastAsia="fr-FR"/>
        </w:rPr>
        <w:t>essentielles  d’un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transformateur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</w:r>
      <w:proofErr w:type="gramStart"/>
      <w:r w:rsidRPr="00E72875">
        <w:rPr>
          <w:rFonts w:cs="Times New Roman"/>
          <w:sz w:val="24"/>
          <w:lang w:val="fr-FR" w:eastAsia="fr-FR"/>
        </w:rPr>
        <w:t>Interpréter  les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diagrammes  de fonctionnement du transformateur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 xml:space="preserve">Déterminer la chute de tension du transformateur 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Déterminer les pertes du transformateur.</w:t>
      </w:r>
    </w:p>
    <w:p w:rsidR="008F1759" w:rsidRPr="00E72875" w:rsidRDefault="008F1759" w:rsidP="00AB6993">
      <w:pPr>
        <w:tabs>
          <w:tab w:val="left" w:pos="567"/>
          <w:tab w:val="left" w:pos="1134"/>
          <w:tab w:val="left" w:pos="1701"/>
          <w:tab w:val="left" w:pos="2268"/>
        </w:tabs>
        <w:spacing w:before="240" w:after="120"/>
        <w:jc w:val="center"/>
        <w:rPr>
          <w:rFonts w:cs="Times New Roman"/>
          <w:b/>
          <w:bCs/>
          <w:caps/>
          <w:sz w:val="28"/>
          <w:szCs w:val="28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t>Chapitre 4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br/>
      </w: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>Transformateurs monophasés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4.1 </w:t>
      </w:r>
      <w:r w:rsidRPr="00E72875">
        <w:rPr>
          <w:rFonts w:cs="Times New Roman"/>
          <w:sz w:val="24"/>
          <w:szCs w:val="22"/>
          <w:lang w:val="fr-FR" w:eastAsia="fr-FR"/>
        </w:rPr>
        <w:tab/>
        <w:t>Théorie en négligeant la résistance des enroulements et les fuites magnétiques.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a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Fonctionnement à vide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b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Fonctionnement en charge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c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Diagrammes des tensions et des courants, rapport de transformation.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4.2 </w:t>
      </w:r>
      <w:r w:rsidRPr="00E72875">
        <w:rPr>
          <w:rFonts w:cs="Times New Roman"/>
          <w:sz w:val="24"/>
          <w:szCs w:val="22"/>
          <w:lang w:val="fr-FR" w:eastAsia="fr-FR"/>
        </w:rPr>
        <w:tab/>
        <w:t>Théorie en considérant les résistances internes et les fuites magnétiques.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a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Equations générales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b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Diagrammes des tensions et des courants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4.3 </w:t>
      </w:r>
      <w:r w:rsidRPr="00E72875">
        <w:rPr>
          <w:rFonts w:cs="Times New Roman"/>
          <w:sz w:val="24"/>
          <w:szCs w:val="22"/>
          <w:lang w:val="fr-FR" w:eastAsia="fr-FR"/>
        </w:rPr>
        <w:tab/>
        <w:t xml:space="preserve">Diagramme de </w:t>
      </w:r>
      <w:proofErr w:type="spellStart"/>
      <w:r w:rsidRPr="00E72875">
        <w:rPr>
          <w:rFonts w:cs="Times New Roman"/>
          <w:sz w:val="24"/>
          <w:szCs w:val="22"/>
          <w:lang w:val="fr-FR" w:eastAsia="fr-FR"/>
        </w:rPr>
        <w:t>kapp</w:t>
      </w:r>
      <w:proofErr w:type="spellEnd"/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a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Equations ramenées au secondaire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b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 Diagramme de Kapp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ind w:left="1276" w:hanging="1276"/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ab/>
      </w:r>
      <w:proofErr w:type="gramStart"/>
      <w:r w:rsidRPr="00E72875">
        <w:rPr>
          <w:rFonts w:cs="Times New Roman"/>
          <w:sz w:val="24"/>
          <w:szCs w:val="22"/>
          <w:lang w:val="fr-FR" w:eastAsia="fr-FR"/>
        </w:rPr>
        <w:t>c</w:t>
      </w:r>
      <w:proofErr w:type="gramEnd"/>
      <w:r w:rsidRPr="00E72875">
        <w:rPr>
          <w:rFonts w:cs="Times New Roman"/>
          <w:sz w:val="24"/>
          <w:szCs w:val="22"/>
          <w:lang w:val="fr-FR" w:eastAsia="fr-FR"/>
        </w:rPr>
        <w:t>-</w:t>
      </w:r>
      <w:r w:rsidRPr="00E72875">
        <w:rPr>
          <w:rFonts w:cs="Times New Roman"/>
          <w:sz w:val="24"/>
          <w:szCs w:val="22"/>
          <w:lang w:val="fr-FR" w:eastAsia="fr-FR"/>
        </w:rPr>
        <w:tab/>
        <w:t>Détermination de la chute de tension</w:t>
      </w:r>
      <w:r w:rsidRPr="00E72875">
        <w:rPr>
          <w:rFonts w:cs="Times New Roman" w:hint="cs"/>
          <w:sz w:val="24"/>
          <w:szCs w:val="22"/>
          <w:rtl/>
          <w:lang w:val="fr-FR" w:eastAsia="fr-FR"/>
        </w:rPr>
        <w:t> </w:t>
      </w:r>
      <w:r w:rsidRPr="00E72875">
        <w:rPr>
          <w:rFonts w:cs="Times New Roman"/>
          <w:sz w:val="24"/>
          <w:szCs w:val="22"/>
          <w:lang w:val="fr-FR" w:eastAsia="fr-FR"/>
        </w:rPr>
        <w:t>: détermination graphique, calcul par la méthode approchée, calcul par la méthode précise, détermination graphique par le cercle circonscrit au triangle de Kapp.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ind w:left="1276" w:hanging="1276"/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4.4 </w:t>
      </w:r>
      <w:r w:rsidRPr="00E72875">
        <w:rPr>
          <w:rFonts w:cs="Times New Roman"/>
          <w:sz w:val="24"/>
          <w:szCs w:val="22"/>
          <w:lang w:val="fr-FR" w:eastAsia="fr-FR"/>
        </w:rPr>
        <w:tab/>
        <w:t>Rendement, rendement maximal, rendement en énergie.</w:t>
      </w:r>
    </w:p>
    <w:p w:rsidR="008F1759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  <w:r w:rsidRPr="00E72875">
        <w:rPr>
          <w:rFonts w:cs="Times New Roman"/>
          <w:sz w:val="24"/>
          <w:szCs w:val="22"/>
          <w:lang w:val="fr-FR" w:eastAsia="fr-FR"/>
        </w:rPr>
        <w:t xml:space="preserve">4.6 </w:t>
      </w:r>
      <w:r w:rsidRPr="00E72875">
        <w:rPr>
          <w:rFonts w:cs="Times New Roman"/>
          <w:sz w:val="24"/>
          <w:szCs w:val="22"/>
          <w:lang w:val="fr-FR" w:eastAsia="fr-FR"/>
        </w:rPr>
        <w:tab/>
        <w:t>Problèmes d’applications.</w:t>
      </w:r>
    </w:p>
    <w:p w:rsidR="00A54671" w:rsidRDefault="00A54671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</w:p>
    <w:p w:rsidR="00A54671" w:rsidRDefault="00A54671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</w:p>
    <w:p w:rsidR="00A54671" w:rsidRPr="00E72875" w:rsidRDefault="00A54671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sz w:val="24"/>
          <w:szCs w:val="22"/>
          <w:lang w:val="fr-FR" w:eastAsia="fr-FR"/>
        </w:rPr>
      </w:pP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double"/>
          <w:lang w:val="fr-FR" w:eastAsia="fr-FR"/>
        </w:rPr>
        <w:lastRenderedPageBreak/>
        <w:t>partie 4 :</w:t>
      </w:r>
      <w:r w:rsidRPr="00E72875">
        <w:rPr>
          <w:rFonts w:cs="Times New Roman"/>
          <w:b/>
          <w:bCs/>
          <w:caps/>
          <w:sz w:val="28"/>
          <w:szCs w:val="28"/>
          <w:lang w:val="fr-FR" w:eastAsia="fr-FR"/>
        </w:rPr>
        <w:t xml:space="preserve">  </w:t>
      </w:r>
      <w:proofErr w:type="gramStart"/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LES  MACHINES</w:t>
      </w:r>
      <w:proofErr w:type="gramEnd"/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 xml:space="preserve">  TOURNANTES A COURANT ALTERNATIF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Objectifs</w:t>
      </w:r>
    </w:p>
    <w:p w:rsidR="008F1759" w:rsidRPr="00E72875" w:rsidRDefault="008F1759" w:rsidP="008F1759">
      <w:pPr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Au terme de cette partie du cours, l’étudiant doit être capable de :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>Interpréter la valeur du champ tournant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>Schématiser l’évolution du champ tournant dans l’espace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>Décrire les différentes parties d’un alternateur.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 xml:space="preserve">Interpréter le diagramme de fonctionnement d’un alternateur 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>Interpréter les diagrammes de fonctionnement d’un moteur synchrone</w:t>
      </w:r>
    </w:p>
    <w:p w:rsidR="008F1759" w:rsidRPr="00E72875" w:rsidRDefault="008F1759" w:rsidP="008F1759">
      <w:pPr>
        <w:ind w:left="426" w:hanging="426"/>
        <w:jc w:val="lowKashida"/>
        <w:rPr>
          <w:rFonts w:cs="Times New Roman"/>
          <w:sz w:val="24"/>
          <w:szCs w:val="28"/>
          <w:lang w:val="fr-FR" w:eastAsia="fr-FR"/>
        </w:rPr>
      </w:pPr>
      <w:r w:rsidRPr="00E72875">
        <w:rPr>
          <w:rFonts w:cs="Times New Roman"/>
          <w:sz w:val="24"/>
          <w:szCs w:val="28"/>
          <w:lang w:val="fr-FR" w:eastAsia="fr-FR"/>
        </w:rPr>
        <w:t>–</w:t>
      </w:r>
      <w:r w:rsidRPr="00E72875">
        <w:rPr>
          <w:rFonts w:cs="Times New Roman"/>
          <w:sz w:val="24"/>
          <w:szCs w:val="28"/>
          <w:lang w:val="fr-FR" w:eastAsia="fr-FR"/>
        </w:rPr>
        <w:tab/>
        <w:t>comprendre le principe de fonctionnement d’un moteur asynchrone</w:t>
      </w:r>
    </w:p>
    <w:p w:rsidR="008F1759" w:rsidRPr="00E72875" w:rsidRDefault="008F1759" w:rsidP="008F1759">
      <w:pPr>
        <w:tabs>
          <w:tab w:val="left" w:pos="567"/>
          <w:tab w:val="left" w:pos="1134"/>
          <w:tab w:val="left" w:pos="1701"/>
          <w:tab w:val="left" w:pos="2268"/>
        </w:tabs>
        <w:jc w:val="lowKashida"/>
        <w:rPr>
          <w:rFonts w:cs="Times New Roman"/>
          <w:color w:val="76923C"/>
          <w:sz w:val="24"/>
          <w:szCs w:val="22"/>
          <w:lang w:val="fr-FR" w:eastAsia="fr-FR"/>
        </w:rPr>
      </w:pP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>Chapitre  5</w:t>
      </w:r>
      <w:r w:rsidRPr="00E72875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br/>
      </w: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 xml:space="preserve">Champs tournants 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5.1 Création des champs tournants bipolaires par des courants monophasé, diphasés, triphasé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5.2 </w:t>
      </w:r>
      <w:proofErr w:type="gramStart"/>
      <w:r w:rsidRPr="00E72875">
        <w:rPr>
          <w:rFonts w:cs="Times New Roman"/>
          <w:sz w:val="24"/>
          <w:lang w:val="fr-FR" w:eastAsia="fr-FR"/>
        </w:rPr>
        <w:t>Théorème  de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 Leblanc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5.3 Champ tournant d’un stator triphasé</w:t>
      </w:r>
    </w:p>
    <w:p w:rsidR="008F1759" w:rsidRPr="00E72875" w:rsidRDefault="008F1759" w:rsidP="008F1759">
      <w:pPr>
        <w:ind w:left="72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a</w:t>
      </w:r>
      <w:proofErr w:type="gramEnd"/>
      <w:r w:rsidRPr="00E72875">
        <w:rPr>
          <w:rFonts w:cs="Times New Roman"/>
          <w:sz w:val="24"/>
          <w:lang w:val="fr-FR" w:eastAsia="fr-FR"/>
        </w:rPr>
        <w:t>- Evolution dans l’espace</w:t>
      </w:r>
    </w:p>
    <w:p w:rsidR="008F1759" w:rsidRPr="00E72875" w:rsidRDefault="008F1759" w:rsidP="008F1759">
      <w:pPr>
        <w:ind w:left="720"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b</w:t>
      </w:r>
      <w:proofErr w:type="gramEnd"/>
      <w:r w:rsidRPr="00E72875">
        <w:rPr>
          <w:rFonts w:cs="Times New Roman"/>
          <w:sz w:val="24"/>
          <w:lang w:val="fr-FR" w:eastAsia="fr-FR"/>
        </w:rPr>
        <w:t xml:space="preserve">- Evolution dans le temps 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t>Chapitre 7</w:t>
      </w:r>
      <w:r w:rsidRPr="00E72875">
        <w:rPr>
          <w:rFonts w:cs="Times New Roman"/>
          <w:b/>
          <w:bCs/>
          <w:caps/>
          <w:sz w:val="28"/>
          <w:szCs w:val="28"/>
          <w:u w:val="single"/>
          <w:lang w:val="fr-FR" w:eastAsia="fr-FR"/>
        </w:rPr>
        <w:br/>
      </w: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Moteurs asynchrones triphasés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7.1 Champ magnétique tournant : bipolaire et multipolaire</w:t>
      </w:r>
    </w:p>
    <w:p w:rsidR="008F1759" w:rsidRPr="00E72875" w:rsidRDefault="008F1759" w:rsidP="008F1759">
      <w:pPr>
        <w:ind w:left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7.1.1 Etude expérimentale</w:t>
      </w:r>
    </w:p>
    <w:p w:rsidR="008F1759" w:rsidRPr="00E72875" w:rsidRDefault="008F1759" w:rsidP="008F1759">
      <w:pPr>
        <w:ind w:left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7.1.2 Théorèmes de Le Blanc et de </w:t>
      </w:r>
      <w:proofErr w:type="spellStart"/>
      <w:r w:rsidRPr="00E72875">
        <w:rPr>
          <w:rFonts w:cs="Times New Roman"/>
          <w:sz w:val="24"/>
          <w:lang w:val="fr-FR" w:eastAsia="fr-FR"/>
        </w:rPr>
        <w:t>Ferraris</w:t>
      </w:r>
      <w:proofErr w:type="spellEnd"/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7.2 Moteur à cage d’écureuil </w:t>
      </w:r>
    </w:p>
    <w:p w:rsidR="008F1759" w:rsidRPr="00E72875" w:rsidRDefault="008F1759" w:rsidP="008F1759">
      <w:pPr>
        <w:ind w:left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7.2.1 Constitution </w:t>
      </w:r>
    </w:p>
    <w:p w:rsidR="008F1759" w:rsidRPr="00E72875" w:rsidRDefault="008F1759" w:rsidP="008F1759">
      <w:pPr>
        <w:ind w:left="1276" w:hanging="709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7.2.2</w:t>
      </w:r>
      <w:r w:rsidRPr="00E72875">
        <w:rPr>
          <w:rFonts w:cs="Times New Roman"/>
          <w:sz w:val="24"/>
          <w:lang w:val="fr-FR" w:eastAsia="fr-FR"/>
        </w:rPr>
        <w:tab/>
        <w:t xml:space="preserve">Principe de fonctionnement : courants induits, rotation du rotor, glissement, fréquence des courants </w:t>
      </w:r>
      <w:proofErr w:type="spellStart"/>
      <w:r w:rsidRPr="00E72875">
        <w:rPr>
          <w:rFonts w:cs="Times New Roman"/>
          <w:sz w:val="24"/>
          <w:lang w:val="fr-FR" w:eastAsia="fr-FR"/>
        </w:rPr>
        <w:t>rotoriques</w:t>
      </w:r>
      <w:proofErr w:type="spellEnd"/>
    </w:p>
    <w:p w:rsidR="008F1759" w:rsidRPr="00E72875" w:rsidRDefault="008F1759" w:rsidP="008F1759">
      <w:pPr>
        <w:ind w:left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7.2.3 Puissances et rendement</w:t>
      </w:r>
    </w:p>
    <w:p w:rsidR="008F1759" w:rsidRPr="00E72875" w:rsidRDefault="008F1759" w:rsidP="008F1759">
      <w:pPr>
        <w:ind w:left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7.2.4 Couple moteur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7.3 Moteur à rotor bobiné, caractéristiques, démarrage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7.4 Moteur à double cage, caractéristiques, démarrage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7.5 Démarrage des moteurs asynchrones en fonction de leurs puissances et du couple moteur.</w:t>
      </w:r>
    </w:p>
    <w:p w:rsidR="008F1759" w:rsidRPr="00E72875" w:rsidRDefault="008F1759" w:rsidP="008F1759">
      <w:pPr>
        <w:ind w:left="1276" w:hanging="709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7.5.1</w:t>
      </w:r>
      <w:r w:rsidRPr="00E72875">
        <w:rPr>
          <w:rFonts w:cs="Times New Roman"/>
          <w:sz w:val="24"/>
          <w:lang w:val="fr-FR" w:eastAsia="fr-FR"/>
        </w:rPr>
        <w:tab/>
        <w:t xml:space="preserve">Démarrage direct, démarrage étoile – triangle, démarrage avec résistances </w:t>
      </w:r>
      <w:proofErr w:type="spellStart"/>
      <w:r w:rsidRPr="00E72875">
        <w:rPr>
          <w:rFonts w:cs="Times New Roman"/>
          <w:sz w:val="24"/>
          <w:lang w:val="fr-FR" w:eastAsia="fr-FR"/>
        </w:rPr>
        <w:t>statoriques</w:t>
      </w:r>
      <w:proofErr w:type="spellEnd"/>
      <w:r w:rsidRPr="00E72875">
        <w:rPr>
          <w:rFonts w:cs="Times New Roman"/>
          <w:sz w:val="24"/>
          <w:lang w:val="fr-FR" w:eastAsia="fr-FR"/>
        </w:rPr>
        <w:t xml:space="preserve">, démarrage avec auto - transformateur, démarrage par alimentation 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7.6 Du stator d’un secteur de fréquence variable.</w:t>
      </w:r>
    </w:p>
    <w:p w:rsidR="008F1759" w:rsidRPr="00E72875" w:rsidRDefault="008F1759" w:rsidP="008F1759">
      <w:pPr>
        <w:ind w:left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ab/>
        <w:t>7.6.1 Problèmes d’applications</w:t>
      </w:r>
    </w:p>
    <w:p w:rsidR="008F1759" w:rsidRPr="00E72875" w:rsidRDefault="008F1759" w:rsidP="008F1759">
      <w:pPr>
        <w:ind w:left="567" w:hanging="567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7.8 Moteur monophasé</w:t>
      </w:r>
    </w:p>
    <w:p w:rsidR="008F1759" w:rsidRPr="00E72875" w:rsidRDefault="008F1759" w:rsidP="008F1759">
      <w:pPr>
        <w:ind w:left="540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ab/>
        <w:t>7.8.1</w:t>
      </w:r>
      <w:r w:rsidRPr="00E72875">
        <w:rPr>
          <w:rFonts w:cs="Times New Roman"/>
          <w:sz w:val="24"/>
          <w:lang w:val="fr-FR" w:eastAsia="fr-FR"/>
        </w:rPr>
        <w:tab/>
        <w:t>Constitution et principe de fonctionnement et démarrage des moteurs asynchrones monophasés, moteurs séries universelles</w:t>
      </w:r>
      <w:r w:rsidRPr="00E72875">
        <w:rPr>
          <w:rFonts w:cs="Times New Roman"/>
          <w:sz w:val="24"/>
          <w:highlight w:val="lightGray"/>
          <w:lang w:val="fr-FR" w:eastAsia="fr-FR"/>
        </w:rPr>
        <w:t>.</w:t>
      </w:r>
    </w:p>
    <w:p w:rsidR="009472AA" w:rsidRDefault="009472AA" w:rsidP="008F1759">
      <w:pPr>
        <w:rPr>
          <w:rFonts w:cs="Times New Roman"/>
          <w:sz w:val="22"/>
          <w:szCs w:val="26"/>
          <w:lang w:val="fr-FR"/>
        </w:rPr>
      </w:pPr>
    </w:p>
    <w:p w:rsidR="009472AA" w:rsidRPr="009472AA" w:rsidRDefault="009472AA" w:rsidP="009472AA">
      <w:pPr>
        <w:rPr>
          <w:rFonts w:cs="Times New Roman"/>
          <w:sz w:val="22"/>
          <w:szCs w:val="26"/>
          <w:lang w:val="fr-FR"/>
        </w:rPr>
      </w:pPr>
    </w:p>
    <w:p w:rsidR="003E2118" w:rsidRPr="00942525" w:rsidRDefault="003E2118" w:rsidP="00942525">
      <w:pPr>
        <w:tabs>
          <w:tab w:val="left" w:pos="4110"/>
        </w:tabs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0" w:name="_GoBack"/>
      <w:bookmarkEnd w:id="0"/>
    </w:p>
    <w:sectPr w:rsidR="003E2118" w:rsidRPr="00942525" w:rsidSect="009472AA">
      <w:head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A29" w:rsidRDefault="00036A29">
      <w:r>
        <w:separator/>
      </w:r>
    </w:p>
  </w:endnote>
  <w:endnote w:type="continuationSeparator" w:id="0">
    <w:p w:rsidR="00036A29" w:rsidRDefault="00036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A29" w:rsidRDefault="00036A29">
      <w:r>
        <w:separator/>
      </w:r>
    </w:p>
  </w:footnote>
  <w:footnote w:type="continuationSeparator" w:id="0">
    <w:p w:rsidR="00036A29" w:rsidRDefault="00036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036A29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36A29"/>
    <w:rsid w:val="00056836"/>
    <w:rsid w:val="00096DA2"/>
    <w:rsid w:val="001606A9"/>
    <w:rsid w:val="00246020"/>
    <w:rsid w:val="002E4C30"/>
    <w:rsid w:val="003430F8"/>
    <w:rsid w:val="003743F9"/>
    <w:rsid w:val="003E2118"/>
    <w:rsid w:val="00403C32"/>
    <w:rsid w:val="00404CD0"/>
    <w:rsid w:val="00441D07"/>
    <w:rsid w:val="0048011D"/>
    <w:rsid w:val="004931E4"/>
    <w:rsid w:val="006C1191"/>
    <w:rsid w:val="007F4484"/>
    <w:rsid w:val="008F1759"/>
    <w:rsid w:val="00942525"/>
    <w:rsid w:val="009472AA"/>
    <w:rsid w:val="00992578"/>
    <w:rsid w:val="00A54671"/>
    <w:rsid w:val="00A94FFE"/>
    <w:rsid w:val="00AB6993"/>
    <w:rsid w:val="00BD78EA"/>
    <w:rsid w:val="00CE3C2D"/>
    <w:rsid w:val="00D35AF8"/>
    <w:rsid w:val="00D97AEF"/>
    <w:rsid w:val="00E12EC3"/>
    <w:rsid w:val="00E472C5"/>
    <w:rsid w:val="00E71B93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29620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D6F71-79AA-4AE9-891A-C3798C09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Chadi Yaghi</cp:lastModifiedBy>
  <cp:revision>3</cp:revision>
  <dcterms:created xsi:type="dcterms:W3CDTF">2020-11-05T10:58:00Z</dcterms:created>
  <dcterms:modified xsi:type="dcterms:W3CDTF">2020-11-05T10:58:00Z</dcterms:modified>
</cp:coreProperties>
</file>